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C35F" w14:textId="35B1E546" w:rsidR="00E01BF9" w:rsidRDefault="0058624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62BFF6" wp14:editId="68EEE5B4">
            <wp:simplePos x="0" y="0"/>
            <wp:positionH relativeFrom="margin">
              <wp:posOffset>1952625</wp:posOffset>
            </wp:positionH>
            <wp:positionV relativeFrom="margin">
              <wp:posOffset>-552450</wp:posOffset>
            </wp:positionV>
            <wp:extent cx="2037080" cy="839470"/>
            <wp:effectExtent l="0" t="0" r="1270" b="0"/>
            <wp:wrapSquare wrapText="bothSides"/>
            <wp:docPr id="361521933" name="Picture 1" descr="A black background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21933" name="Picture 1" descr="A black background with red and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87032" w14:textId="00682075" w:rsidR="00EC65BE" w:rsidRDefault="00EC65BE"/>
    <w:p w14:paraId="5D2DC03C" w14:textId="77777777" w:rsidR="0058624F" w:rsidRDefault="0058624F"/>
    <w:p w14:paraId="41455FF9" w14:textId="2EB1414B" w:rsidR="00EC65BE" w:rsidRPr="0058624F" w:rsidRDefault="0058624F" w:rsidP="0058624F">
      <w:pPr>
        <w:jc w:val="center"/>
        <w:rPr>
          <w:rFonts w:ascii="Aptos Light" w:hAnsi="Aptos Light"/>
          <w:color w:val="004990"/>
          <w:sz w:val="40"/>
          <w:szCs w:val="40"/>
        </w:rPr>
      </w:pPr>
      <w:r w:rsidRPr="0058624F">
        <w:rPr>
          <w:rFonts w:ascii="Aptos Light" w:hAnsi="Aptos Light"/>
          <w:color w:val="004990"/>
          <w:sz w:val="40"/>
          <w:szCs w:val="40"/>
        </w:rPr>
        <w:t>Accelerator Session Planning Template</w:t>
      </w:r>
    </w:p>
    <w:p w14:paraId="1F1639FE" w14:textId="2E86A62F" w:rsidR="00EC65BE" w:rsidRPr="0058624F" w:rsidRDefault="00EC65BE" w:rsidP="0058624F">
      <w:pPr>
        <w:jc w:val="center"/>
        <w:rPr>
          <w:sz w:val="24"/>
          <w:szCs w:val="24"/>
        </w:rPr>
      </w:pPr>
      <w:r w:rsidRPr="0058624F">
        <w:rPr>
          <w:sz w:val="24"/>
          <w:szCs w:val="24"/>
        </w:rPr>
        <w:t xml:space="preserve">A Guide for Designing, Launching, and Facilitating an Accelerator Session </w:t>
      </w:r>
      <w:r w:rsidRPr="0058624F">
        <w:rPr>
          <w:sz w:val="24"/>
          <w:szCs w:val="24"/>
        </w:rPr>
        <w:br/>
      </w:r>
      <w:r w:rsidR="0058624F">
        <w:rPr>
          <w:sz w:val="24"/>
          <w:szCs w:val="24"/>
        </w:rPr>
        <w:t>(</w:t>
      </w:r>
      <w:r w:rsidRPr="0058624F">
        <w:rPr>
          <w:i/>
          <w:iCs/>
          <w:sz w:val="20"/>
          <w:szCs w:val="20"/>
        </w:rPr>
        <w:t>Adapted from the Accelerator Session model pioneered by Workforce Solutions for North Central Texas</w:t>
      </w:r>
      <w:r w:rsidR="0058624F">
        <w:rPr>
          <w:i/>
          <w:iCs/>
          <w:sz w:val="20"/>
          <w:szCs w:val="20"/>
        </w:rPr>
        <w:t>)</w:t>
      </w:r>
    </w:p>
    <w:p w14:paraId="32BB97C5" w14:textId="2C9D6474" w:rsidR="00EC65BE" w:rsidRDefault="00EC65BE" w:rsidP="00EC65BE"/>
    <w:p w14:paraId="150270FA" w14:textId="77777777" w:rsidR="00046BDF" w:rsidRPr="00EC65BE" w:rsidRDefault="00046BDF" w:rsidP="00EC65BE"/>
    <w:p w14:paraId="61BA39E1" w14:textId="726C7BEA" w:rsidR="00EC65BE" w:rsidRPr="0058624F" w:rsidRDefault="00EC65BE" w:rsidP="00EC65BE">
      <w:pPr>
        <w:rPr>
          <w:b/>
          <w:bCs/>
          <w:sz w:val="24"/>
          <w:szCs w:val="24"/>
        </w:rPr>
      </w:pPr>
      <w:r w:rsidRPr="0058624F">
        <w:rPr>
          <w:b/>
          <w:bCs/>
          <w:sz w:val="24"/>
          <w:szCs w:val="24"/>
        </w:rPr>
        <w:t>What an Accelerator Session Is</w:t>
      </w:r>
      <w:r w:rsidR="0058624F">
        <w:rPr>
          <w:b/>
          <w:bCs/>
          <w:sz w:val="24"/>
          <w:szCs w:val="24"/>
        </w:rPr>
        <w:t xml:space="preserve"> – a</w:t>
      </w:r>
      <w:r w:rsidRPr="0058624F">
        <w:rPr>
          <w:b/>
          <w:bCs/>
          <w:sz w:val="24"/>
          <w:szCs w:val="24"/>
        </w:rPr>
        <w:t>nd Why It Works</w:t>
      </w:r>
    </w:p>
    <w:p w14:paraId="4663385C" w14:textId="77777777" w:rsidR="0058624F" w:rsidRPr="00EC65BE" w:rsidRDefault="0058624F" w:rsidP="00EC65BE">
      <w:pPr>
        <w:rPr>
          <w:b/>
          <w:bCs/>
        </w:rPr>
      </w:pPr>
    </w:p>
    <w:p w14:paraId="404B5A5C" w14:textId="5883A9F5" w:rsidR="00EC65BE" w:rsidRDefault="00EC65BE" w:rsidP="00EC65BE">
      <w:r w:rsidRPr="00EC65BE">
        <w:t>An Accelerator Session</w:t>
      </w:r>
      <w:r w:rsidR="007C159D">
        <w:t xml:space="preserve"> (AS)</w:t>
      </w:r>
      <w:r w:rsidRPr="00EC65BE">
        <w:t xml:space="preserve"> is a structured, fast</w:t>
      </w:r>
      <w:r w:rsidRPr="00EC65BE">
        <w:noBreakHyphen/>
        <w:t>moving conversation that brings workforce, education, economic development, business, and community leaders together to solve problems and uncover opportunities. It is not a meeting, a presentation, or a listening tour. It is a shared working session designed to surface insights quickly, build alignment, and spark action.</w:t>
      </w:r>
    </w:p>
    <w:p w14:paraId="24515A5A" w14:textId="77777777" w:rsidR="00BA6A60" w:rsidRPr="00EC65BE" w:rsidRDefault="00BA6A60" w:rsidP="00EC65BE"/>
    <w:p w14:paraId="7B9786FD" w14:textId="60040576" w:rsidR="0058624F" w:rsidRPr="00EC65BE" w:rsidRDefault="00EC65BE" w:rsidP="00124157">
      <w:pPr>
        <w:spacing w:after="120"/>
      </w:pPr>
      <w:r w:rsidRPr="00EC65BE">
        <w:t>The power of an Accelerator Session comes from three things:</w:t>
      </w:r>
    </w:p>
    <w:p w14:paraId="29136E37" w14:textId="5EFC0FA5" w:rsidR="00EC65BE" w:rsidRPr="00EC65BE" w:rsidRDefault="00EC65BE" w:rsidP="00BA6A60">
      <w:pPr>
        <w:numPr>
          <w:ilvl w:val="0"/>
          <w:numId w:val="1"/>
        </w:numPr>
        <w:spacing w:after="120"/>
      </w:pPr>
      <w:r w:rsidRPr="00EC65BE">
        <w:rPr>
          <w:b/>
          <w:bCs/>
        </w:rPr>
        <w:t>Collective intelligence</w:t>
      </w:r>
      <w:r w:rsidR="00124157">
        <w:rPr>
          <w:b/>
          <w:bCs/>
        </w:rPr>
        <w:t xml:space="preserve">: </w:t>
      </w:r>
      <w:r w:rsidRPr="00EC65BE">
        <w:t>When people who rarely sit at the same table share what they know, patterns emerge that no single organization could see alone.</w:t>
      </w:r>
    </w:p>
    <w:p w14:paraId="6977F205" w14:textId="31B0F65F" w:rsidR="00EC65BE" w:rsidRPr="00EC65BE" w:rsidRDefault="00EC65BE" w:rsidP="00BA6A60">
      <w:pPr>
        <w:numPr>
          <w:ilvl w:val="0"/>
          <w:numId w:val="1"/>
        </w:numPr>
        <w:spacing w:after="120"/>
      </w:pPr>
      <w:r w:rsidRPr="00EC65BE">
        <w:rPr>
          <w:b/>
          <w:bCs/>
        </w:rPr>
        <w:t>Local wisdom</w:t>
      </w:r>
      <w:r w:rsidR="00124157">
        <w:rPr>
          <w:b/>
          <w:bCs/>
        </w:rPr>
        <w:t>:</w:t>
      </w:r>
      <w:r w:rsidRPr="00EC65BE">
        <w:t xml:space="preserve"> Communities already hold the knowledge needed to solve many of their challenges; the session simply creates the conditions for that wisdom to surface.</w:t>
      </w:r>
    </w:p>
    <w:p w14:paraId="398C92F1" w14:textId="56DD5AB0" w:rsidR="00EC65BE" w:rsidRDefault="00EC65BE" w:rsidP="00EC65BE">
      <w:pPr>
        <w:numPr>
          <w:ilvl w:val="0"/>
          <w:numId w:val="1"/>
        </w:numPr>
      </w:pPr>
      <w:r w:rsidRPr="00EC65BE">
        <w:rPr>
          <w:b/>
          <w:bCs/>
        </w:rPr>
        <w:t>Serendipity by design</w:t>
      </w:r>
      <w:r w:rsidR="00124157">
        <w:rPr>
          <w:b/>
          <w:bCs/>
        </w:rPr>
        <w:t>:</w:t>
      </w:r>
      <w:r w:rsidRPr="00EC65BE">
        <w:t xml:space="preserve"> Some of the most valuable outcomes are the unexpected ones</w:t>
      </w:r>
      <w:r w:rsidR="00124157">
        <w:t xml:space="preserve"> – new </w:t>
      </w:r>
      <w:r w:rsidRPr="00EC65BE">
        <w:t>partnerships, rapid problem</w:t>
      </w:r>
      <w:r w:rsidRPr="00EC65BE">
        <w:noBreakHyphen/>
        <w:t>solving, and opportunities that reveal themselves only when the right people are in the room.</w:t>
      </w:r>
    </w:p>
    <w:p w14:paraId="1C993E95" w14:textId="77777777" w:rsidR="0058624F" w:rsidRPr="00EC65BE" w:rsidRDefault="0058624F" w:rsidP="0058624F"/>
    <w:p w14:paraId="60EDFB52" w14:textId="37229551" w:rsidR="00EC65BE" w:rsidRDefault="00EC65BE" w:rsidP="00EC65BE">
      <w:r w:rsidRPr="00EC65BE">
        <w:t>This guide walks you through how to design and facilitate your own Accelerator Session</w:t>
      </w:r>
      <w:r w:rsidR="00BA6A60">
        <w:t xml:space="preserve"> – from i</w:t>
      </w:r>
      <w:r w:rsidRPr="00EC65BE">
        <w:t>dentifying the need to sustaining momentum after the session ends.</w:t>
      </w:r>
    </w:p>
    <w:p w14:paraId="419D2844" w14:textId="77777777" w:rsidR="00BA6A60" w:rsidRPr="00EC65BE" w:rsidRDefault="00BA6A60" w:rsidP="00EC65BE"/>
    <w:p w14:paraId="410EF73F" w14:textId="3519C0AC" w:rsidR="00EC65BE" w:rsidRPr="00BA6A60" w:rsidRDefault="00EC65BE" w:rsidP="00EC65BE">
      <w:pPr>
        <w:rPr>
          <w:b/>
          <w:bCs/>
          <w:color w:val="004990"/>
          <w:sz w:val="24"/>
          <w:szCs w:val="24"/>
        </w:rPr>
      </w:pPr>
      <w:r w:rsidRPr="00BA6A60">
        <w:rPr>
          <w:b/>
          <w:bCs/>
          <w:color w:val="004990"/>
          <w:sz w:val="24"/>
          <w:szCs w:val="24"/>
        </w:rPr>
        <w:t>Identify the Need and Define the Purpose</w:t>
      </w:r>
    </w:p>
    <w:p w14:paraId="76300220" w14:textId="77777777" w:rsidR="00EC65BE" w:rsidRPr="00EC65BE" w:rsidRDefault="00EC65BE" w:rsidP="00EC65BE">
      <w:r w:rsidRPr="00EC65BE">
        <w:t>Every Accelerator Session begins with a clear reason to convene. The need does not have to be fully defined; in fact, sessions often help clarify the problem. What matters is that the issue is real, shared, and consequential for your region.</w:t>
      </w:r>
    </w:p>
    <w:p w14:paraId="2869A14A" w14:textId="77777777" w:rsidR="00124157" w:rsidRDefault="00124157" w:rsidP="00EC65BE"/>
    <w:p w14:paraId="2ACE8874" w14:textId="2F74A1A2" w:rsidR="00EC65BE" w:rsidRPr="00EC65BE" w:rsidRDefault="00EC65BE" w:rsidP="00EC65BE">
      <w:r w:rsidRPr="00EC65BE">
        <w:t>Common triggers include:</w:t>
      </w:r>
    </w:p>
    <w:p w14:paraId="5055834F" w14:textId="77777777" w:rsidR="00EC65BE" w:rsidRPr="00EC65BE" w:rsidRDefault="00EC65BE" w:rsidP="00EC65BE">
      <w:pPr>
        <w:numPr>
          <w:ilvl w:val="0"/>
          <w:numId w:val="2"/>
        </w:numPr>
      </w:pPr>
      <w:r w:rsidRPr="00EC65BE">
        <w:t>A talent shortage affecting multiple employers</w:t>
      </w:r>
    </w:p>
    <w:p w14:paraId="7B9B5E3D" w14:textId="77777777" w:rsidR="00EC65BE" w:rsidRPr="00EC65BE" w:rsidRDefault="00EC65BE" w:rsidP="00EC65BE">
      <w:pPr>
        <w:numPr>
          <w:ilvl w:val="0"/>
          <w:numId w:val="2"/>
        </w:numPr>
      </w:pPr>
      <w:r w:rsidRPr="00EC65BE">
        <w:t>A disconnect between education programs and workforce needs</w:t>
      </w:r>
    </w:p>
    <w:p w14:paraId="127B439F" w14:textId="77777777" w:rsidR="00EC65BE" w:rsidRPr="00EC65BE" w:rsidRDefault="00EC65BE" w:rsidP="00EC65BE">
      <w:pPr>
        <w:numPr>
          <w:ilvl w:val="0"/>
          <w:numId w:val="2"/>
        </w:numPr>
      </w:pPr>
      <w:r w:rsidRPr="00EC65BE">
        <w:t>A regional opportunity that requires cross</w:t>
      </w:r>
      <w:r w:rsidRPr="00EC65BE">
        <w:noBreakHyphen/>
        <w:t>sector alignment</w:t>
      </w:r>
    </w:p>
    <w:p w14:paraId="1DDDEF2C" w14:textId="77777777" w:rsidR="00EC65BE" w:rsidRPr="00EC65BE" w:rsidRDefault="00EC65BE" w:rsidP="00EC65BE">
      <w:pPr>
        <w:numPr>
          <w:ilvl w:val="0"/>
          <w:numId w:val="2"/>
        </w:numPr>
      </w:pPr>
      <w:r w:rsidRPr="00EC65BE">
        <w:t>A community challenge that no single organization can solve alone</w:t>
      </w:r>
    </w:p>
    <w:p w14:paraId="6C5F0CE7" w14:textId="77777777" w:rsidR="00BA6A60" w:rsidRDefault="00BA6A60" w:rsidP="00EC65BE">
      <w:pPr>
        <w:rPr>
          <w:b/>
          <w:bCs/>
        </w:rPr>
      </w:pPr>
    </w:p>
    <w:p w14:paraId="662D3E9A" w14:textId="44076FF6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A well</w:t>
      </w:r>
      <w:r w:rsidRPr="00EC65BE">
        <w:noBreakHyphen/>
        <w:t>framed purpose gives participants confidence that their time will be used wisely. It also helps you design a session that is focused enough to be productive but open enough to allow new insights to emerge.</w:t>
      </w:r>
    </w:p>
    <w:p w14:paraId="746AE606" w14:textId="77777777" w:rsidR="00BA6A60" w:rsidRDefault="00BA6A60" w:rsidP="00EC65BE">
      <w:pPr>
        <w:rPr>
          <w:b/>
          <w:bCs/>
        </w:rPr>
      </w:pPr>
    </w:p>
    <w:p w14:paraId="70C78F0E" w14:textId="6C3FEAD9" w:rsidR="00EC65BE" w:rsidRPr="00EC65BE" w:rsidRDefault="007C159D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 xml:space="preserve">Write a </w:t>
      </w:r>
      <w:r w:rsidR="00BA6A60">
        <w:t>brief</w:t>
      </w:r>
      <w:r w:rsidR="00EC65BE" w:rsidRPr="00EC65BE">
        <w:t xml:space="preserve"> purpose statement. If you can’t, the issue may need more scoping before convening partners.</w:t>
      </w:r>
    </w:p>
    <w:p w14:paraId="26F60EA6" w14:textId="77777777" w:rsidR="00046BDF" w:rsidRDefault="00046BDF" w:rsidP="00EC65BE">
      <w:pPr>
        <w:rPr>
          <w:b/>
          <w:bCs/>
          <w:color w:val="004990"/>
          <w:sz w:val="24"/>
          <w:szCs w:val="24"/>
        </w:rPr>
      </w:pPr>
    </w:p>
    <w:p w14:paraId="3EFF6B0B" w14:textId="2DD0310A" w:rsidR="00EC65BE" w:rsidRPr="00BA6A60" w:rsidRDefault="00EC65BE" w:rsidP="00EC65BE">
      <w:pPr>
        <w:rPr>
          <w:b/>
          <w:bCs/>
          <w:color w:val="004990"/>
          <w:sz w:val="24"/>
          <w:szCs w:val="24"/>
        </w:rPr>
      </w:pPr>
      <w:r w:rsidRPr="00BA6A60">
        <w:rPr>
          <w:b/>
          <w:bCs/>
          <w:color w:val="004990"/>
          <w:sz w:val="24"/>
          <w:szCs w:val="24"/>
        </w:rPr>
        <w:t>Convene the Right Stakeholders</w:t>
      </w:r>
    </w:p>
    <w:p w14:paraId="67BA5012" w14:textId="447549E0" w:rsidR="00EC65BE" w:rsidRPr="00EC65BE" w:rsidRDefault="00EC65BE" w:rsidP="00EC65BE">
      <w:r w:rsidRPr="00EC65BE">
        <w:t xml:space="preserve">Accelerator Sessions work because they bring together people who see different parts of the system. The goal is not to fill </w:t>
      </w:r>
      <w:r w:rsidR="00296250">
        <w:t>the</w:t>
      </w:r>
      <w:r w:rsidRPr="00EC65BE">
        <w:t xml:space="preserve"> </w:t>
      </w:r>
      <w:r w:rsidR="00EE501D" w:rsidRPr="00EC65BE">
        <w:t>room</w:t>
      </w:r>
      <w:r w:rsidR="00EE501D">
        <w:t>, i</w:t>
      </w:r>
      <w:r w:rsidRPr="00EC65BE">
        <w:t>t</w:t>
      </w:r>
      <w:r w:rsidR="00296250">
        <w:t>’</w:t>
      </w:r>
      <w:r w:rsidRPr="00EC65BE">
        <w:t>s to create a balanced ecosystem of perspectives.</w:t>
      </w:r>
    </w:p>
    <w:p w14:paraId="635C1F4F" w14:textId="77777777" w:rsidR="00EE501D" w:rsidRDefault="00EE501D" w:rsidP="00EC65BE"/>
    <w:p w14:paraId="719EC2E3" w14:textId="01076517" w:rsidR="00EC65BE" w:rsidRPr="00EC65BE" w:rsidRDefault="000E1505" w:rsidP="00EC65BE">
      <w:r>
        <w:t>Invite stakeholders from</w:t>
      </w:r>
      <w:r w:rsidR="00EC65BE" w:rsidRPr="00EC65BE">
        <w:t>:</w:t>
      </w:r>
    </w:p>
    <w:p w14:paraId="72A7846F" w14:textId="77777777" w:rsidR="00EC65BE" w:rsidRPr="00EC65BE" w:rsidRDefault="00EC65BE" w:rsidP="00EC65BE">
      <w:pPr>
        <w:numPr>
          <w:ilvl w:val="0"/>
          <w:numId w:val="3"/>
        </w:numPr>
      </w:pPr>
      <w:r w:rsidRPr="00EC65BE">
        <w:t>Workforce development board leadership and staff</w:t>
      </w:r>
    </w:p>
    <w:p w14:paraId="1F908DD6" w14:textId="77777777" w:rsidR="00EC65BE" w:rsidRPr="00EC65BE" w:rsidRDefault="00EC65BE" w:rsidP="00EC65BE">
      <w:pPr>
        <w:numPr>
          <w:ilvl w:val="0"/>
          <w:numId w:val="3"/>
        </w:numPr>
      </w:pPr>
      <w:r w:rsidRPr="00EC65BE">
        <w:t>County judges or local elected officials (co</w:t>
      </w:r>
      <w:r w:rsidRPr="00EC65BE">
        <w:noBreakHyphen/>
        <w:t>champions are powerful)</w:t>
      </w:r>
    </w:p>
    <w:p w14:paraId="079E19CC" w14:textId="77777777" w:rsidR="00EC65BE" w:rsidRDefault="00EC65BE" w:rsidP="00EC65BE">
      <w:pPr>
        <w:numPr>
          <w:ilvl w:val="0"/>
          <w:numId w:val="3"/>
        </w:numPr>
      </w:pPr>
      <w:r w:rsidRPr="00EC65BE">
        <w:t>Economic development organizations</w:t>
      </w:r>
    </w:p>
    <w:p w14:paraId="758593F0" w14:textId="1C457369" w:rsidR="000E1505" w:rsidRPr="00EC65BE" w:rsidRDefault="000E1505" w:rsidP="00EC65BE">
      <w:pPr>
        <w:numPr>
          <w:ilvl w:val="0"/>
          <w:numId w:val="3"/>
        </w:numPr>
      </w:pPr>
      <w:r>
        <w:t>Industry Associations</w:t>
      </w:r>
    </w:p>
    <w:p w14:paraId="3E90B69B" w14:textId="65637C8F" w:rsidR="00EC65BE" w:rsidRPr="00EC65BE" w:rsidRDefault="00EC65BE" w:rsidP="000E1505">
      <w:pPr>
        <w:numPr>
          <w:ilvl w:val="0"/>
          <w:numId w:val="3"/>
        </w:numPr>
      </w:pPr>
      <w:r w:rsidRPr="00EC65BE">
        <w:t>K–12 and higher education leaders</w:t>
      </w:r>
    </w:p>
    <w:p w14:paraId="50BA3D50" w14:textId="77777777" w:rsidR="00EC65BE" w:rsidRPr="00EC65BE" w:rsidRDefault="00EC65BE" w:rsidP="00EC65BE">
      <w:pPr>
        <w:numPr>
          <w:ilvl w:val="0"/>
          <w:numId w:val="3"/>
        </w:numPr>
      </w:pPr>
      <w:r w:rsidRPr="00EC65BE">
        <w:t>Community organizations and service providers</w:t>
      </w:r>
    </w:p>
    <w:p w14:paraId="6B3BF722" w14:textId="77777777" w:rsidR="00BA6A60" w:rsidRDefault="00BA6A60" w:rsidP="00EC65BE">
      <w:pPr>
        <w:rPr>
          <w:b/>
          <w:bCs/>
        </w:rPr>
      </w:pPr>
    </w:p>
    <w:p w14:paraId="13CEFA36" w14:textId="6550E3B1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When stakeholders hear directly from one another, assumptions fall away. The session becomes a shared space for truth</w:t>
      </w:r>
      <w:r w:rsidRPr="00EC65BE">
        <w:noBreakHyphen/>
        <w:t>telling, alignment, and possibility.</w:t>
      </w:r>
    </w:p>
    <w:p w14:paraId="5CF4AB87" w14:textId="77777777" w:rsidR="00BA6A60" w:rsidRDefault="00BA6A60" w:rsidP="00EC65BE">
      <w:pPr>
        <w:rPr>
          <w:b/>
          <w:bCs/>
        </w:rPr>
      </w:pPr>
    </w:p>
    <w:p w14:paraId="06619C6C" w14:textId="2350E7D4" w:rsidR="00EC65BE" w:rsidRDefault="007C159D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Invite with intention. A room of 20 engaged, diverse leaders is more effective than a room of 60 attendees who are unsure why they are there.</w:t>
      </w:r>
    </w:p>
    <w:p w14:paraId="12CEF36A" w14:textId="77777777" w:rsidR="00BA6A60" w:rsidRDefault="00BA6A60" w:rsidP="00EC65BE"/>
    <w:p w14:paraId="35E1E3B4" w14:textId="6D15896A" w:rsidR="00EC65BE" w:rsidRPr="00566BAC" w:rsidRDefault="00EC65BE" w:rsidP="00EC65BE">
      <w:pPr>
        <w:rPr>
          <w:b/>
          <w:bCs/>
          <w:color w:val="004990"/>
          <w:sz w:val="24"/>
          <w:szCs w:val="24"/>
        </w:rPr>
      </w:pPr>
      <w:r w:rsidRPr="00566BAC">
        <w:rPr>
          <w:b/>
          <w:bCs/>
          <w:color w:val="004990"/>
          <w:sz w:val="24"/>
          <w:szCs w:val="24"/>
        </w:rPr>
        <w:t>Prepare the Groundwork: Data, Context, and Pre</w:t>
      </w:r>
      <w:r w:rsidRPr="00566BAC">
        <w:rPr>
          <w:b/>
          <w:bCs/>
          <w:color w:val="004990"/>
          <w:sz w:val="24"/>
          <w:szCs w:val="24"/>
        </w:rPr>
        <w:noBreakHyphen/>
        <w:t>Session Insights</w:t>
      </w:r>
    </w:p>
    <w:p w14:paraId="35E93B3F" w14:textId="77777777" w:rsidR="00EC65BE" w:rsidRDefault="00EC65BE" w:rsidP="00EC65BE">
      <w:r w:rsidRPr="00EC65BE">
        <w:t>Participants need a shared starting point. A brief, high</w:t>
      </w:r>
      <w:r w:rsidRPr="00EC65BE">
        <w:noBreakHyphen/>
        <w:t>level data snapshot helps anchor the conversation in reality and ensures everyone is working from the same baseline.</w:t>
      </w:r>
    </w:p>
    <w:p w14:paraId="72E29D9C" w14:textId="77777777" w:rsidR="000E1505" w:rsidRPr="00EC65BE" w:rsidRDefault="000E1505" w:rsidP="00EC65BE"/>
    <w:p w14:paraId="4F92A4F8" w14:textId="2CFF86FF" w:rsidR="00EC65BE" w:rsidRPr="00EC65BE" w:rsidRDefault="00EC65BE" w:rsidP="00EC65BE">
      <w:r w:rsidRPr="00EC65BE">
        <w:t xml:space="preserve">If you have access to tools like the </w:t>
      </w:r>
      <w:r w:rsidR="00566BAC" w:rsidRPr="00566BAC">
        <w:t xml:space="preserve">Workforce Solutions for </w:t>
      </w:r>
      <w:r w:rsidRPr="00566BAC">
        <w:t>North Central Texas LMI Dashboards</w:t>
      </w:r>
      <w:r w:rsidRPr="00EC65BE">
        <w:t xml:space="preserve"> or </w:t>
      </w:r>
      <w:r w:rsidR="00AE3B2D">
        <w:t>other data sources</w:t>
      </w:r>
      <w:r w:rsidRPr="00EC65BE">
        <w:t xml:space="preserve"> (e.g., Lightcast, state labor market portals, federal datasets), use them to pull:</w:t>
      </w:r>
    </w:p>
    <w:p w14:paraId="47CFAA11" w14:textId="77777777" w:rsidR="00EC65BE" w:rsidRPr="00EC65BE" w:rsidRDefault="00EC65BE" w:rsidP="00EC65BE">
      <w:pPr>
        <w:numPr>
          <w:ilvl w:val="0"/>
          <w:numId w:val="4"/>
        </w:numPr>
      </w:pPr>
      <w:r w:rsidRPr="00EC65BE">
        <w:t>Labor force trends</w:t>
      </w:r>
    </w:p>
    <w:p w14:paraId="04BC1E34" w14:textId="77777777" w:rsidR="00EC65BE" w:rsidRPr="00EC65BE" w:rsidRDefault="00EC65BE" w:rsidP="00EC65BE">
      <w:pPr>
        <w:numPr>
          <w:ilvl w:val="0"/>
          <w:numId w:val="4"/>
        </w:numPr>
      </w:pPr>
      <w:r w:rsidRPr="00EC65BE">
        <w:t>Industry and occupation demand</w:t>
      </w:r>
    </w:p>
    <w:p w14:paraId="3FDF6411" w14:textId="77777777" w:rsidR="00EC65BE" w:rsidRPr="00EC65BE" w:rsidRDefault="00EC65BE" w:rsidP="00EC65BE">
      <w:pPr>
        <w:numPr>
          <w:ilvl w:val="0"/>
          <w:numId w:val="4"/>
        </w:numPr>
      </w:pPr>
      <w:r w:rsidRPr="00EC65BE">
        <w:t>Wage and demographic insights</w:t>
      </w:r>
    </w:p>
    <w:p w14:paraId="780EBC56" w14:textId="77777777" w:rsidR="00EC65BE" w:rsidRPr="00EC65BE" w:rsidRDefault="00EC65BE" w:rsidP="00EC65BE">
      <w:pPr>
        <w:numPr>
          <w:ilvl w:val="0"/>
          <w:numId w:val="4"/>
        </w:numPr>
      </w:pPr>
      <w:r w:rsidRPr="00EC65BE">
        <w:t>Education and credential pipelines</w:t>
      </w:r>
    </w:p>
    <w:p w14:paraId="685C191D" w14:textId="77777777" w:rsidR="00EC65BE" w:rsidRPr="00EC65BE" w:rsidRDefault="00EC65BE" w:rsidP="00EC65BE">
      <w:pPr>
        <w:numPr>
          <w:ilvl w:val="0"/>
          <w:numId w:val="4"/>
        </w:numPr>
      </w:pPr>
      <w:r w:rsidRPr="00EC65BE">
        <w:t>Local strengths and emerging opportunities</w:t>
      </w:r>
    </w:p>
    <w:p w14:paraId="5EFC6548" w14:textId="77777777" w:rsidR="00566BAC" w:rsidRDefault="00566BAC" w:rsidP="00EC65BE"/>
    <w:p w14:paraId="303C60B4" w14:textId="10210D00" w:rsidR="00EC65BE" w:rsidRDefault="00EC65BE" w:rsidP="00EC65BE">
      <w:r w:rsidRPr="00EC65BE">
        <w:t>If you do not have dashboards, simple county</w:t>
      </w:r>
      <w:r w:rsidRPr="00EC65BE">
        <w:noBreakHyphen/>
        <w:t>level data from state agencies or the Bureau of Labor Statistics works well.</w:t>
      </w:r>
    </w:p>
    <w:p w14:paraId="3CBA1529" w14:textId="77777777" w:rsidR="00566BAC" w:rsidRPr="00EC65BE" w:rsidRDefault="00566BAC" w:rsidP="00EC65BE"/>
    <w:p w14:paraId="175693D6" w14:textId="77777777" w:rsid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Data sets the stage, but it does not dictate the conversation. It simply gives participants a shared lens through which to interpret what they already know.</w:t>
      </w:r>
    </w:p>
    <w:p w14:paraId="7BFD30DF" w14:textId="77777777" w:rsidR="00566BAC" w:rsidRPr="00EC65BE" w:rsidRDefault="00566BAC" w:rsidP="00EC65BE"/>
    <w:p w14:paraId="6F72464A" w14:textId="2DE1CCC8" w:rsidR="00EC65BE" w:rsidRDefault="007C159D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Keep the data</w:t>
      </w:r>
      <w:r w:rsidR="00FC6222">
        <w:t xml:space="preserve"> conversation</w:t>
      </w:r>
      <w:r w:rsidR="00EC65BE" w:rsidRPr="00EC65BE">
        <w:t xml:space="preserve"> brief</w:t>
      </w:r>
      <w:r w:rsidR="00FC6222">
        <w:t xml:space="preserve"> – 10 </w:t>
      </w:r>
      <w:r w:rsidR="00EC65BE" w:rsidRPr="00EC65BE">
        <w:t>minutes or less. The goal is clarity, not comprehensiveness.</w:t>
      </w:r>
    </w:p>
    <w:p w14:paraId="7636B17B" w14:textId="77777777" w:rsidR="00566BAC" w:rsidRDefault="00566BAC" w:rsidP="00EC65BE"/>
    <w:p w14:paraId="4A97823D" w14:textId="77777777" w:rsidR="00046BDF" w:rsidRDefault="00046BDF" w:rsidP="00EC65BE"/>
    <w:p w14:paraId="1E8516FF" w14:textId="77777777" w:rsidR="00046BDF" w:rsidRDefault="00046BDF" w:rsidP="00EC65BE"/>
    <w:p w14:paraId="0ECEC7B5" w14:textId="77777777" w:rsidR="00046BDF" w:rsidRDefault="00046BDF" w:rsidP="00EC65BE"/>
    <w:p w14:paraId="2D560EB7" w14:textId="77777777" w:rsidR="00046BDF" w:rsidRDefault="00046BDF" w:rsidP="00EC65BE"/>
    <w:p w14:paraId="0689C184" w14:textId="77777777" w:rsidR="00046BDF" w:rsidRDefault="00046BDF" w:rsidP="00EC65BE"/>
    <w:p w14:paraId="1D168288" w14:textId="77777777" w:rsidR="00046BDF" w:rsidRDefault="00046BDF" w:rsidP="00EC65BE"/>
    <w:p w14:paraId="1E9E8EF2" w14:textId="32B76EC1" w:rsidR="00EC65BE" w:rsidRPr="00566BAC" w:rsidRDefault="00EC65BE" w:rsidP="00EC65BE">
      <w:pPr>
        <w:rPr>
          <w:b/>
          <w:bCs/>
          <w:color w:val="004990"/>
          <w:sz w:val="24"/>
          <w:szCs w:val="24"/>
        </w:rPr>
      </w:pPr>
      <w:r w:rsidRPr="00566BAC">
        <w:rPr>
          <w:b/>
          <w:bCs/>
          <w:color w:val="004990"/>
          <w:sz w:val="24"/>
          <w:szCs w:val="24"/>
        </w:rPr>
        <w:lastRenderedPageBreak/>
        <w:t>Design the Accelerator Session Structure</w:t>
      </w:r>
    </w:p>
    <w:p w14:paraId="43DE9EFF" w14:textId="77777777" w:rsidR="00EC65BE" w:rsidRDefault="00EC65BE" w:rsidP="00EC65BE">
      <w:r w:rsidRPr="00EC65BE">
        <w:t xml:space="preserve">An Accelerator Session typically follows a simple arc: </w:t>
      </w:r>
      <w:r w:rsidRPr="00EC65BE">
        <w:rPr>
          <w:b/>
          <w:bCs/>
        </w:rPr>
        <w:t>context → insight → alignment → action</w:t>
      </w:r>
      <w:r w:rsidRPr="00EC65BE">
        <w:t>. The structure below offers a flexible framework you can adapt to your region.</w:t>
      </w:r>
    </w:p>
    <w:p w14:paraId="54BBF8C3" w14:textId="77777777" w:rsidR="00FC6222" w:rsidRPr="00EC65BE" w:rsidRDefault="00FC6222" w:rsidP="00EC65BE"/>
    <w:p w14:paraId="0A727BA3" w14:textId="799F2D8C" w:rsidR="00CD0320" w:rsidRPr="00CD0320" w:rsidRDefault="00EC65BE" w:rsidP="00046BDF">
      <w:pPr>
        <w:pStyle w:val="ListParagraph"/>
        <w:numPr>
          <w:ilvl w:val="0"/>
          <w:numId w:val="9"/>
        </w:numPr>
      </w:pPr>
      <w:r w:rsidRPr="00CD0320">
        <w:rPr>
          <w:b/>
          <w:bCs/>
        </w:rPr>
        <w:t xml:space="preserve">Welcome and </w:t>
      </w:r>
      <w:r w:rsidR="00CD0320" w:rsidRPr="00CD0320">
        <w:rPr>
          <w:b/>
          <w:bCs/>
        </w:rPr>
        <w:t>Introductions</w:t>
      </w:r>
      <w:r w:rsidR="00CD0320">
        <w:rPr>
          <w:b/>
          <w:bCs/>
        </w:rPr>
        <w:t xml:space="preserve">. </w:t>
      </w:r>
      <w:r w:rsidR="00046BDF" w:rsidRPr="00046BDF">
        <w:rPr>
          <w:rFonts w:ascii="Aptos" w:hAnsi="Aptos"/>
          <w:color w:val="000000"/>
        </w:rPr>
        <w:t>Invite every stakeholder to introduce themselves, as this collective awareness uncovers expertise, fosters fresh connections, and lays the groundwork for effective cross-sector conversation.</w:t>
      </w:r>
    </w:p>
    <w:p w14:paraId="3F32D1E3" w14:textId="3D719289" w:rsidR="00CD0320" w:rsidRPr="00CD0320" w:rsidRDefault="00EC65BE" w:rsidP="00EC65BE">
      <w:pPr>
        <w:pStyle w:val="ListParagraph"/>
        <w:numPr>
          <w:ilvl w:val="0"/>
          <w:numId w:val="9"/>
        </w:numPr>
        <w:rPr>
          <w:b/>
          <w:bCs/>
        </w:rPr>
      </w:pPr>
      <w:r w:rsidRPr="00CD0320">
        <w:rPr>
          <w:b/>
          <w:bCs/>
        </w:rPr>
        <w:t>Framing</w:t>
      </w:r>
      <w:r w:rsidR="00CD0320">
        <w:rPr>
          <w:b/>
          <w:bCs/>
        </w:rPr>
        <w:t xml:space="preserve">. </w:t>
      </w:r>
      <w:r w:rsidRPr="00EC65BE">
        <w:t>Set expectations, establish the purpose, and reinforce that this is a working session. Participants should understand that their voices</w:t>
      </w:r>
      <w:r w:rsidR="00CD0320">
        <w:t xml:space="preserve"> – not </w:t>
      </w:r>
      <w:r w:rsidRPr="00EC65BE">
        <w:t>presentations</w:t>
      </w:r>
      <w:r w:rsidR="00CD0320">
        <w:t xml:space="preserve"> – will </w:t>
      </w:r>
      <w:r w:rsidRPr="00EC65BE">
        <w:t>drive the outcomes.</w:t>
      </w:r>
      <w:r w:rsidR="007C159D">
        <w:t xml:space="preserve"> </w:t>
      </w:r>
    </w:p>
    <w:p w14:paraId="24CB1BAC" w14:textId="77777777" w:rsidR="00CD0320" w:rsidRDefault="00EC65BE" w:rsidP="00EC65BE">
      <w:pPr>
        <w:pStyle w:val="ListParagraph"/>
        <w:numPr>
          <w:ilvl w:val="0"/>
          <w:numId w:val="9"/>
        </w:numPr>
      </w:pPr>
      <w:r w:rsidRPr="00CD0320">
        <w:rPr>
          <w:b/>
          <w:bCs/>
        </w:rPr>
        <w:t>Shared Data Snapshot</w:t>
      </w:r>
      <w:r w:rsidR="00CD0320" w:rsidRPr="00CD0320">
        <w:rPr>
          <w:b/>
          <w:bCs/>
        </w:rPr>
        <w:t xml:space="preserve">. </w:t>
      </w:r>
      <w:r w:rsidRPr="00EC65BE">
        <w:t>Present the high</w:t>
      </w:r>
      <w:r w:rsidRPr="00EC65BE">
        <w:noBreakHyphen/>
        <w:t>level data you prepared. Keep it visual and accessible.</w:t>
      </w:r>
    </w:p>
    <w:p w14:paraId="40707B4F" w14:textId="7C110B7E" w:rsidR="00EC65BE" w:rsidRPr="00EC65BE" w:rsidRDefault="00EC65BE" w:rsidP="00EC65BE">
      <w:pPr>
        <w:pStyle w:val="ListParagraph"/>
        <w:numPr>
          <w:ilvl w:val="0"/>
          <w:numId w:val="9"/>
        </w:numPr>
      </w:pPr>
      <w:r w:rsidRPr="00CD0320">
        <w:rPr>
          <w:b/>
          <w:bCs/>
        </w:rPr>
        <w:t>Guided Discussion and Insight Generation</w:t>
      </w:r>
      <w:r w:rsidR="00CD0320">
        <w:rPr>
          <w:b/>
          <w:bCs/>
        </w:rPr>
        <w:t xml:space="preserve">. </w:t>
      </w:r>
      <w:r w:rsidRPr="00EC65BE">
        <w:t>Use open</w:t>
      </w:r>
      <w:r w:rsidRPr="00EC65BE">
        <w:noBreakHyphen/>
        <w:t>ended questions to draw out local wisdom. Examples include:</w:t>
      </w:r>
    </w:p>
    <w:p w14:paraId="36375F8A" w14:textId="77777777" w:rsidR="00EC65BE" w:rsidRPr="00EC65BE" w:rsidRDefault="00EC65BE" w:rsidP="00EC65BE">
      <w:pPr>
        <w:numPr>
          <w:ilvl w:val="0"/>
          <w:numId w:val="5"/>
        </w:numPr>
      </w:pPr>
      <w:r w:rsidRPr="00EC65BE">
        <w:t>“What are you seeing on the ground that the data doesn’t show?”</w:t>
      </w:r>
    </w:p>
    <w:p w14:paraId="055902CF" w14:textId="6A4C5957" w:rsidR="00EC65BE" w:rsidRPr="00EC65BE" w:rsidRDefault="00EC65BE" w:rsidP="00EC65BE">
      <w:pPr>
        <w:numPr>
          <w:ilvl w:val="0"/>
          <w:numId w:val="5"/>
        </w:numPr>
      </w:pPr>
      <w:r w:rsidRPr="00EC65BE">
        <w:t>“Where are we losing momentum</w:t>
      </w:r>
      <w:r w:rsidR="00CD0320">
        <w:t xml:space="preserve"> – or </w:t>
      </w:r>
      <w:r w:rsidRPr="00EC65BE">
        <w:t>gaining it?”</w:t>
      </w:r>
    </w:p>
    <w:p w14:paraId="3D1631E0" w14:textId="77777777" w:rsidR="00CD0320" w:rsidRDefault="00EC65BE" w:rsidP="00EC65BE">
      <w:pPr>
        <w:numPr>
          <w:ilvl w:val="0"/>
          <w:numId w:val="5"/>
        </w:numPr>
      </w:pPr>
      <w:r w:rsidRPr="00EC65BE">
        <w:t>“What barriers are slowing progress?”</w:t>
      </w:r>
    </w:p>
    <w:p w14:paraId="6A0440D8" w14:textId="77777777" w:rsidR="00CD0320" w:rsidRDefault="00EC65BE" w:rsidP="00EC65BE">
      <w:pPr>
        <w:pStyle w:val="ListParagraph"/>
        <w:numPr>
          <w:ilvl w:val="0"/>
          <w:numId w:val="9"/>
        </w:numPr>
      </w:pPr>
      <w:r w:rsidRPr="00CD0320">
        <w:rPr>
          <w:b/>
          <w:bCs/>
        </w:rPr>
        <w:t>Priority Identification</w:t>
      </w:r>
      <w:r w:rsidR="00CD0320">
        <w:rPr>
          <w:b/>
          <w:bCs/>
        </w:rPr>
        <w:t xml:space="preserve">. </w:t>
      </w:r>
      <w:r w:rsidRPr="00EC65BE">
        <w:t>Help the group identify 2–3 issues or opportunities that feel most urgent or promising.</w:t>
      </w:r>
    </w:p>
    <w:p w14:paraId="4375CA47" w14:textId="6A5634E8" w:rsidR="00C012EC" w:rsidRDefault="00C012EC" w:rsidP="00EC65BE">
      <w:pPr>
        <w:pStyle w:val="ListParagraph"/>
        <w:numPr>
          <w:ilvl w:val="0"/>
          <w:numId w:val="9"/>
        </w:numPr>
      </w:pPr>
      <w:r>
        <w:rPr>
          <w:b/>
          <w:bCs/>
        </w:rPr>
        <w:t>Rapid Cross-Collaboration</w:t>
      </w:r>
      <w:r w:rsidR="00CD0320" w:rsidRPr="00CD0320">
        <w:rPr>
          <w:b/>
          <w:bCs/>
        </w:rPr>
        <w:t>.</w:t>
      </w:r>
      <w:r w:rsidR="00CD0320">
        <w:t xml:space="preserve"> E</w:t>
      </w:r>
      <w:r w:rsidR="00EC65BE" w:rsidRPr="00EC65BE">
        <w:t>xplore actionable ideas. The goal is not perfection</w:t>
      </w:r>
      <w:r w:rsidR="00CD0320">
        <w:t xml:space="preserve"> – it’s </w:t>
      </w:r>
      <w:r w:rsidR="00EC65BE" w:rsidRPr="00EC65BE">
        <w:t xml:space="preserve"> momentum.</w:t>
      </w:r>
    </w:p>
    <w:p w14:paraId="2C744A37" w14:textId="2F1580E4" w:rsidR="00EC65BE" w:rsidRPr="00EC65BE" w:rsidRDefault="00EC65BE" w:rsidP="00EC65BE">
      <w:pPr>
        <w:pStyle w:val="ListParagraph"/>
        <w:numPr>
          <w:ilvl w:val="0"/>
          <w:numId w:val="9"/>
        </w:numPr>
      </w:pPr>
      <w:r w:rsidRPr="00C012EC">
        <w:rPr>
          <w:b/>
          <w:bCs/>
        </w:rPr>
        <w:t>Synthesis</w:t>
      </w:r>
      <w:r w:rsidR="00C012EC">
        <w:rPr>
          <w:b/>
          <w:bCs/>
        </w:rPr>
        <w:t xml:space="preserve">. </w:t>
      </w:r>
      <w:r w:rsidR="000E1505">
        <w:t>C</w:t>
      </w:r>
      <w:r w:rsidRPr="00EC65BE">
        <w:t>apture themes, commitments, and next steps.</w:t>
      </w:r>
    </w:p>
    <w:p w14:paraId="6CEC1470" w14:textId="77777777" w:rsidR="00C012EC" w:rsidRDefault="00C012EC" w:rsidP="00EC65BE">
      <w:pPr>
        <w:rPr>
          <w:b/>
          <w:bCs/>
        </w:rPr>
      </w:pPr>
    </w:p>
    <w:p w14:paraId="044FEB10" w14:textId="74A4AF75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This structure keeps the session moving, ensures all voices are heard, and creates a natural progression from insight to action.</w:t>
      </w:r>
    </w:p>
    <w:p w14:paraId="33C55AE4" w14:textId="77777777" w:rsidR="00C012EC" w:rsidRDefault="00C012EC" w:rsidP="00EC65BE">
      <w:pPr>
        <w:rPr>
          <w:b/>
          <w:bCs/>
        </w:rPr>
      </w:pPr>
    </w:p>
    <w:p w14:paraId="08F97871" w14:textId="38264892" w:rsidR="00EC65BE" w:rsidRPr="00EC65BE" w:rsidRDefault="00C012EC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Design for flexibility. If the room uncovers a breakthrough opportunity, follow it</w:t>
      </w:r>
      <w:r w:rsidR="000E1505">
        <w:t xml:space="preserve"> – even </w:t>
      </w:r>
      <w:r w:rsidR="00EC65BE" w:rsidRPr="00EC65BE">
        <w:t>if it wasn’t on your agenda.</w:t>
      </w:r>
    </w:p>
    <w:p w14:paraId="658E404B" w14:textId="3671B04B" w:rsidR="00EC65BE" w:rsidRDefault="00EC65BE" w:rsidP="00EC65BE"/>
    <w:p w14:paraId="1D4574C2" w14:textId="080A6101" w:rsidR="00EC65BE" w:rsidRPr="00C012EC" w:rsidRDefault="00EC65BE" w:rsidP="00EC65BE">
      <w:pPr>
        <w:rPr>
          <w:b/>
          <w:bCs/>
          <w:color w:val="004990"/>
          <w:sz w:val="24"/>
          <w:szCs w:val="24"/>
        </w:rPr>
      </w:pPr>
      <w:r w:rsidRPr="00C012EC">
        <w:rPr>
          <w:b/>
          <w:bCs/>
          <w:color w:val="004990"/>
          <w:sz w:val="24"/>
          <w:szCs w:val="24"/>
        </w:rPr>
        <w:t>Facilitate for Insight, Alignment, and Serendipity</w:t>
      </w:r>
    </w:p>
    <w:p w14:paraId="0C9D0574" w14:textId="7BD03A4E" w:rsidR="00EC65BE" w:rsidRPr="00EC65BE" w:rsidRDefault="00EC65BE" w:rsidP="00EC65BE">
      <w:r w:rsidRPr="00EC65BE">
        <w:t xml:space="preserve">The </w:t>
      </w:r>
      <w:r w:rsidR="00C012EC">
        <w:t xml:space="preserve">workforce board’s </w:t>
      </w:r>
      <w:r w:rsidRPr="00EC65BE">
        <w:t>role is to create a space where people feel safe to speak honestly and curious enough to explore new ideas. You are not there to solve the problem</w:t>
      </w:r>
      <w:r w:rsidR="00C012EC">
        <w:t xml:space="preserve"> – you </w:t>
      </w:r>
      <w:r w:rsidRPr="00EC65BE">
        <w:t>are there to help the group see the system more clearly.</w:t>
      </w:r>
    </w:p>
    <w:p w14:paraId="53C582AC" w14:textId="77777777" w:rsidR="00C012EC" w:rsidRDefault="00C012EC" w:rsidP="00EC65BE"/>
    <w:p w14:paraId="7EE6F7D9" w14:textId="7E59BD71" w:rsidR="00EC65BE" w:rsidRPr="00EC65BE" w:rsidRDefault="00EC65BE" w:rsidP="00EC65BE">
      <w:r w:rsidRPr="00EC65BE">
        <w:t>Effective facilitation includes:</w:t>
      </w:r>
    </w:p>
    <w:p w14:paraId="7DBF2F52" w14:textId="77777777" w:rsidR="00EC65BE" w:rsidRPr="00EC65BE" w:rsidRDefault="00EC65BE" w:rsidP="00EC65BE">
      <w:pPr>
        <w:numPr>
          <w:ilvl w:val="0"/>
          <w:numId w:val="6"/>
        </w:numPr>
      </w:pPr>
      <w:r w:rsidRPr="00EC65BE">
        <w:t>Asking questions that surface root causes</w:t>
      </w:r>
    </w:p>
    <w:p w14:paraId="2A8767C8" w14:textId="77777777" w:rsidR="00EC65BE" w:rsidRPr="00EC65BE" w:rsidRDefault="00EC65BE" w:rsidP="00EC65BE">
      <w:pPr>
        <w:numPr>
          <w:ilvl w:val="0"/>
          <w:numId w:val="6"/>
        </w:numPr>
      </w:pPr>
      <w:r w:rsidRPr="00EC65BE">
        <w:t>Encouraging cross</w:t>
      </w:r>
      <w:r w:rsidRPr="00EC65BE">
        <w:noBreakHyphen/>
        <w:t>sector dialogue</w:t>
      </w:r>
    </w:p>
    <w:p w14:paraId="27A53B66" w14:textId="77777777" w:rsidR="00EC65BE" w:rsidRPr="00EC65BE" w:rsidRDefault="00EC65BE" w:rsidP="00EC65BE">
      <w:pPr>
        <w:numPr>
          <w:ilvl w:val="0"/>
          <w:numId w:val="6"/>
        </w:numPr>
      </w:pPr>
      <w:r w:rsidRPr="00EC65BE">
        <w:t>Redirecting when conversations drift into technical weeds</w:t>
      </w:r>
    </w:p>
    <w:p w14:paraId="08E4866F" w14:textId="77777777" w:rsidR="00EC65BE" w:rsidRPr="00EC65BE" w:rsidRDefault="00EC65BE" w:rsidP="00EC65BE">
      <w:pPr>
        <w:numPr>
          <w:ilvl w:val="0"/>
          <w:numId w:val="6"/>
        </w:numPr>
      </w:pPr>
      <w:r w:rsidRPr="00EC65BE">
        <w:t>Naming patterns and themes as they emerge</w:t>
      </w:r>
    </w:p>
    <w:p w14:paraId="420603A6" w14:textId="77777777" w:rsidR="00EC65BE" w:rsidRPr="00EC65BE" w:rsidRDefault="00EC65BE" w:rsidP="00EC65BE">
      <w:pPr>
        <w:numPr>
          <w:ilvl w:val="0"/>
          <w:numId w:val="6"/>
        </w:numPr>
      </w:pPr>
      <w:r w:rsidRPr="00EC65BE">
        <w:t>Creating room for unexpected connections</w:t>
      </w:r>
    </w:p>
    <w:p w14:paraId="4BABD445" w14:textId="77777777" w:rsidR="00C012EC" w:rsidRDefault="00C012EC" w:rsidP="00EC65BE">
      <w:pPr>
        <w:rPr>
          <w:b/>
          <w:bCs/>
        </w:rPr>
      </w:pPr>
    </w:p>
    <w:p w14:paraId="7BC6E166" w14:textId="2FE41B34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Serendipity is not accidental</w:t>
      </w:r>
      <w:r w:rsidR="00C012EC">
        <w:t xml:space="preserve">, </w:t>
      </w:r>
      <w:r w:rsidRPr="00EC65BE">
        <w:t>it is the result of intentional design. When people hear each other’s realities, new pathways open.</w:t>
      </w:r>
    </w:p>
    <w:p w14:paraId="53E1C8B2" w14:textId="77777777" w:rsidR="00C012EC" w:rsidRDefault="00C012EC" w:rsidP="00EC65BE">
      <w:pPr>
        <w:rPr>
          <w:b/>
          <w:bCs/>
        </w:rPr>
      </w:pPr>
    </w:p>
    <w:p w14:paraId="17C20E0D" w14:textId="4613F00A" w:rsidR="00EC65BE" w:rsidRPr="00EC65BE" w:rsidRDefault="00C012EC" w:rsidP="00EC65BE">
      <w:r>
        <w:rPr>
          <w:b/>
          <w:bCs/>
        </w:rPr>
        <w:lastRenderedPageBreak/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When a surprising idea or partnership emerges, pause and name it. These moments often become the spark for long</w:t>
      </w:r>
      <w:r w:rsidR="00EC65BE" w:rsidRPr="00EC65BE">
        <w:noBreakHyphen/>
        <w:t>term impact.</w:t>
      </w:r>
    </w:p>
    <w:p w14:paraId="2947DBC3" w14:textId="77777777" w:rsidR="00C012EC" w:rsidRDefault="00C012EC" w:rsidP="00EC65BE"/>
    <w:p w14:paraId="7DA61531" w14:textId="2F32C447" w:rsidR="00EC65BE" w:rsidRPr="000D3876" w:rsidRDefault="00EC65BE" w:rsidP="00EC65BE">
      <w:pPr>
        <w:rPr>
          <w:b/>
          <w:bCs/>
          <w:color w:val="004990"/>
          <w:sz w:val="24"/>
          <w:szCs w:val="24"/>
        </w:rPr>
      </w:pPr>
      <w:r w:rsidRPr="000D3876">
        <w:rPr>
          <w:b/>
          <w:bCs/>
          <w:color w:val="004990"/>
          <w:sz w:val="24"/>
          <w:szCs w:val="24"/>
        </w:rPr>
        <w:t>Capture Commitments and Build a Follow</w:t>
      </w:r>
      <w:r w:rsidRPr="000D3876">
        <w:rPr>
          <w:b/>
          <w:bCs/>
          <w:color w:val="004990"/>
          <w:sz w:val="24"/>
          <w:szCs w:val="24"/>
        </w:rPr>
        <w:noBreakHyphen/>
        <w:t>Through Structure</w:t>
      </w:r>
    </w:p>
    <w:p w14:paraId="6787E9DE" w14:textId="77777777" w:rsidR="00EC65BE" w:rsidRDefault="00EC65BE" w:rsidP="00EC65BE">
      <w:r w:rsidRPr="00EC65BE">
        <w:t>Accelerator Sessions are not “one and done.” The value comes from what happens after the session.</w:t>
      </w:r>
    </w:p>
    <w:p w14:paraId="2BE0AA63" w14:textId="77777777" w:rsidR="00296250" w:rsidRPr="00EC65BE" w:rsidRDefault="00296250" w:rsidP="00EC65BE"/>
    <w:p w14:paraId="6423C73B" w14:textId="77777777" w:rsidR="00EC65BE" w:rsidRPr="00EC65BE" w:rsidRDefault="00EC65BE" w:rsidP="00EC65BE">
      <w:r w:rsidRPr="00EC65BE">
        <w:t>A simple follow</w:t>
      </w:r>
      <w:r w:rsidRPr="00EC65BE">
        <w:noBreakHyphen/>
        <w:t>through structure includes:</w:t>
      </w:r>
    </w:p>
    <w:p w14:paraId="4B9F1D9E" w14:textId="77777777" w:rsidR="00EC65BE" w:rsidRPr="00EC65BE" w:rsidRDefault="00EC65BE" w:rsidP="00EC65BE">
      <w:pPr>
        <w:numPr>
          <w:ilvl w:val="0"/>
          <w:numId w:val="7"/>
        </w:numPr>
      </w:pPr>
      <w:r w:rsidRPr="00EC65BE">
        <w:t>A brief summary of insights and priorities</w:t>
      </w:r>
    </w:p>
    <w:p w14:paraId="3240018D" w14:textId="77777777" w:rsidR="00EC65BE" w:rsidRPr="00EC65BE" w:rsidRDefault="00EC65BE" w:rsidP="00EC65BE">
      <w:pPr>
        <w:numPr>
          <w:ilvl w:val="0"/>
          <w:numId w:val="7"/>
        </w:numPr>
      </w:pPr>
      <w:r w:rsidRPr="00EC65BE">
        <w:t>A list of emerging action items</w:t>
      </w:r>
    </w:p>
    <w:p w14:paraId="5C885F2E" w14:textId="77777777" w:rsidR="00EC65BE" w:rsidRPr="00EC65BE" w:rsidRDefault="00EC65BE" w:rsidP="00EC65BE">
      <w:pPr>
        <w:numPr>
          <w:ilvl w:val="0"/>
          <w:numId w:val="7"/>
        </w:numPr>
      </w:pPr>
      <w:r w:rsidRPr="00EC65BE">
        <w:t>Identification of local champions (county judges or elected officials are ideal co</w:t>
      </w:r>
      <w:r w:rsidRPr="00EC65BE">
        <w:noBreakHyphen/>
        <w:t>leaders)</w:t>
      </w:r>
    </w:p>
    <w:p w14:paraId="76B84332" w14:textId="77777777" w:rsidR="00EC65BE" w:rsidRPr="00EC65BE" w:rsidRDefault="00EC65BE" w:rsidP="00EC65BE">
      <w:pPr>
        <w:numPr>
          <w:ilvl w:val="0"/>
          <w:numId w:val="7"/>
        </w:numPr>
      </w:pPr>
      <w:r w:rsidRPr="00EC65BE">
        <w:t>A plan for check</w:t>
      </w:r>
      <w:r w:rsidRPr="00EC65BE">
        <w:noBreakHyphen/>
        <w:t>ins or progress updates</w:t>
      </w:r>
    </w:p>
    <w:p w14:paraId="15F6CD0D" w14:textId="77777777" w:rsidR="00EC65BE" w:rsidRPr="00EC65BE" w:rsidRDefault="00EC65BE" w:rsidP="00EC65BE">
      <w:pPr>
        <w:numPr>
          <w:ilvl w:val="0"/>
          <w:numId w:val="7"/>
        </w:numPr>
      </w:pPr>
      <w:r w:rsidRPr="00EC65BE">
        <w:t>A shared tracker or simple tool to monitor actions</w:t>
      </w:r>
    </w:p>
    <w:p w14:paraId="5FC988C4" w14:textId="77777777" w:rsidR="000D3876" w:rsidRDefault="000D3876" w:rsidP="00EC65BE">
      <w:pPr>
        <w:rPr>
          <w:b/>
          <w:bCs/>
        </w:rPr>
      </w:pPr>
    </w:p>
    <w:p w14:paraId="3825372D" w14:textId="6A8DDFA4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Momentum fades quickly without structure. A light but consistent follow</w:t>
      </w:r>
      <w:r w:rsidRPr="00EC65BE">
        <w:noBreakHyphen/>
        <w:t>through process keeps partners engaged and accountable.</w:t>
      </w:r>
    </w:p>
    <w:p w14:paraId="39363E5A" w14:textId="77777777" w:rsidR="000D3876" w:rsidRDefault="000D3876" w:rsidP="00EC65BE">
      <w:pPr>
        <w:rPr>
          <w:b/>
          <w:bCs/>
        </w:rPr>
      </w:pPr>
    </w:p>
    <w:p w14:paraId="06C28FD2" w14:textId="76F48CA7" w:rsidR="00EC65BE" w:rsidRPr="00EC65BE" w:rsidRDefault="000D3876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Send the summary within one week. Speed signals seriousness.</w:t>
      </w:r>
    </w:p>
    <w:p w14:paraId="71140FED" w14:textId="1EC4E4E5" w:rsidR="00EC65BE" w:rsidRPr="00EC65BE" w:rsidRDefault="00EC65BE" w:rsidP="00EC65BE"/>
    <w:p w14:paraId="29B3F07C" w14:textId="68AA2B36" w:rsidR="00EC65BE" w:rsidRPr="000D3876" w:rsidRDefault="00EC65BE" w:rsidP="00EC65BE">
      <w:pPr>
        <w:rPr>
          <w:b/>
          <w:bCs/>
          <w:color w:val="004990"/>
          <w:sz w:val="24"/>
          <w:szCs w:val="24"/>
        </w:rPr>
      </w:pPr>
      <w:r w:rsidRPr="000D3876">
        <w:rPr>
          <w:b/>
          <w:bCs/>
          <w:color w:val="004990"/>
          <w:sz w:val="24"/>
          <w:szCs w:val="24"/>
        </w:rPr>
        <w:t>Build a Repeatable Cycle</w:t>
      </w:r>
    </w:p>
    <w:p w14:paraId="771D8269" w14:textId="77777777" w:rsidR="00EC65BE" w:rsidRDefault="00EC65BE" w:rsidP="00EC65BE">
      <w:r w:rsidRPr="00EC65BE">
        <w:t>Accelerator Sessions become most powerful when they evolve into an annual or semi</w:t>
      </w:r>
      <w:r w:rsidRPr="00EC65BE">
        <w:noBreakHyphen/>
        <w:t>annual rhythm. Each cycle deepens relationships, sharpens priorities, and expands the region’s capacity to respond to emerging needs.</w:t>
      </w:r>
    </w:p>
    <w:p w14:paraId="542CFD0E" w14:textId="77777777" w:rsidR="000D3876" w:rsidRPr="00EC65BE" w:rsidRDefault="000D3876" w:rsidP="00EC65BE"/>
    <w:p w14:paraId="4220ED48" w14:textId="77777777" w:rsidR="00EC65BE" w:rsidRPr="00EC65BE" w:rsidRDefault="00EC65BE" w:rsidP="00EC65BE">
      <w:r w:rsidRPr="00EC65BE">
        <w:t>Consider adding value each cycle by:</w:t>
      </w:r>
    </w:p>
    <w:p w14:paraId="043BB5CE" w14:textId="77777777" w:rsidR="00EC65BE" w:rsidRPr="00EC65BE" w:rsidRDefault="00EC65BE" w:rsidP="00EC65BE">
      <w:pPr>
        <w:numPr>
          <w:ilvl w:val="0"/>
          <w:numId w:val="8"/>
        </w:numPr>
      </w:pPr>
      <w:r w:rsidRPr="00EC65BE">
        <w:t>Introducing new data sources or dashboards</w:t>
      </w:r>
    </w:p>
    <w:p w14:paraId="01BA60BA" w14:textId="77777777" w:rsidR="00EC65BE" w:rsidRPr="00EC65BE" w:rsidRDefault="00EC65BE" w:rsidP="00EC65BE">
      <w:pPr>
        <w:numPr>
          <w:ilvl w:val="0"/>
          <w:numId w:val="8"/>
        </w:numPr>
      </w:pPr>
      <w:r w:rsidRPr="00EC65BE">
        <w:t>Bringing in additional partners (e.g., legislators, industry leaders)</w:t>
      </w:r>
    </w:p>
    <w:p w14:paraId="661D7E95" w14:textId="77777777" w:rsidR="00EC65BE" w:rsidRPr="00EC65BE" w:rsidRDefault="00EC65BE" w:rsidP="00EC65BE">
      <w:pPr>
        <w:numPr>
          <w:ilvl w:val="0"/>
          <w:numId w:val="8"/>
        </w:numPr>
      </w:pPr>
      <w:r w:rsidRPr="00EC65BE">
        <w:t>Highlighting progress from previous sessions</w:t>
      </w:r>
    </w:p>
    <w:p w14:paraId="148E111F" w14:textId="77777777" w:rsidR="00EC65BE" w:rsidRPr="00EC65BE" w:rsidRDefault="00EC65BE" w:rsidP="00EC65BE">
      <w:pPr>
        <w:numPr>
          <w:ilvl w:val="0"/>
          <w:numId w:val="8"/>
        </w:numPr>
      </w:pPr>
      <w:r w:rsidRPr="00EC65BE">
        <w:t>Exploring new sectors or themes</w:t>
      </w:r>
    </w:p>
    <w:p w14:paraId="39B6F87C" w14:textId="77777777" w:rsidR="000D3876" w:rsidRDefault="000D3876" w:rsidP="00EC65BE">
      <w:pPr>
        <w:rPr>
          <w:b/>
          <w:bCs/>
        </w:rPr>
      </w:pPr>
    </w:p>
    <w:p w14:paraId="29338776" w14:textId="5CF4E30B" w:rsidR="00EC65BE" w:rsidRPr="00EC65BE" w:rsidRDefault="00EC65BE" w:rsidP="00EC65BE">
      <w:r w:rsidRPr="00EC65BE">
        <w:rPr>
          <w:b/>
          <w:bCs/>
        </w:rPr>
        <w:t>Why this matters:</w:t>
      </w:r>
      <w:r w:rsidRPr="00EC65BE">
        <w:t xml:space="preserve"> </w:t>
      </w:r>
      <w:r w:rsidRPr="00EC65BE">
        <w:br/>
        <w:t>A repeatable cycle transforms the Accelerator Session from an event into a regional strategy.</w:t>
      </w:r>
    </w:p>
    <w:p w14:paraId="0C6F727F" w14:textId="77777777" w:rsidR="000D3876" w:rsidRDefault="000D3876" w:rsidP="00EC65BE">
      <w:pPr>
        <w:rPr>
          <w:b/>
          <w:bCs/>
        </w:rPr>
      </w:pPr>
    </w:p>
    <w:p w14:paraId="38E0925C" w14:textId="7D41610F" w:rsidR="00EC65BE" w:rsidRPr="00EC65BE" w:rsidRDefault="000D3876" w:rsidP="00EC65BE">
      <w:r>
        <w:rPr>
          <w:b/>
          <w:bCs/>
        </w:rPr>
        <w:t>AS</w:t>
      </w:r>
      <w:r w:rsidR="00EC65BE" w:rsidRPr="00EC65BE">
        <w:rPr>
          <w:b/>
          <w:bCs/>
        </w:rPr>
        <w:t xml:space="preserve"> Guide Tip:</w:t>
      </w:r>
      <w:r w:rsidR="00EC65BE" w:rsidRPr="00EC65BE">
        <w:t xml:space="preserve"> </w:t>
      </w:r>
      <w:r w:rsidR="00EC65BE" w:rsidRPr="00EC65BE">
        <w:br/>
        <w:t>Think of each session as a chapter in a longer story of regional alignment and economic vitality.</w:t>
      </w:r>
    </w:p>
    <w:p w14:paraId="1A5B9AC2" w14:textId="5035868B" w:rsidR="00EC65BE" w:rsidRDefault="00EC65BE" w:rsidP="00EC65BE"/>
    <w:p w14:paraId="06B5F599" w14:textId="77777777" w:rsidR="003443DF" w:rsidRPr="00EC65BE" w:rsidRDefault="003443DF" w:rsidP="00EC65BE"/>
    <w:p w14:paraId="474CB4F4" w14:textId="77777777" w:rsidR="00EC65BE" w:rsidRPr="00046BDF" w:rsidRDefault="00EC65BE" w:rsidP="00EC65BE">
      <w:pPr>
        <w:rPr>
          <w:b/>
          <w:bCs/>
          <w:color w:val="004990"/>
          <w:sz w:val="24"/>
          <w:szCs w:val="24"/>
        </w:rPr>
      </w:pPr>
      <w:r w:rsidRPr="00046BDF">
        <w:rPr>
          <w:b/>
          <w:bCs/>
          <w:color w:val="004990"/>
          <w:sz w:val="24"/>
          <w:szCs w:val="24"/>
        </w:rPr>
        <w:t>Conclusion</w:t>
      </w:r>
    </w:p>
    <w:p w14:paraId="64C6E27C" w14:textId="781D632B" w:rsidR="00EC65BE" w:rsidRPr="00EC65BE" w:rsidRDefault="00EC65BE" w:rsidP="00EC65BE">
      <w:r w:rsidRPr="00EC65BE">
        <w:t>An Accelerator Session is a simple idea with powerful implications: bring the right people together, give them shared context, and create a space where insight and action can emerge. When done well, it accelerates alignment, strengthens partnerships, and helps communities move from insight to impact</w:t>
      </w:r>
      <w:r w:rsidR="00296250">
        <w:t xml:space="preserve"> – </w:t>
      </w:r>
      <w:r w:rsidRPr="00EC65BE">
        <w:t>faster and with greater clarity.</w:t>
      </w:r>
    </w:p>
    <w:p w14:paraId="153C6FED" w14:textId="77777777" w:rsidR="00BA6A60" w:rsidRDefault="00BA6A60" w:rsidP="00EC65BE"/>
    <w:p w14:paraId="48A63192" w14:textId="77777777" w:rsidR="00EC65BE" w:rsidRDefault="00EC65BE"/>
    <w:p w14:paraId="30FD7166" w14:textId="77777777" w:rsidR="00EC65BE" w:rsidRDefault="00EC65BE"/>
    <w:sectPr w:rsidR="00EC65BE" w:rsidSect="00046BD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4FE7"/>
    <w:multiLevelType w:val="multilevel"/>
    <w:tmpl w:val="1E7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F2475"/>
    <w:multiLevelType w:val="multilevel"/>
    <w:tmpl w:val="B4A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72175"/>
    <w:multiLevelType w:val="multilevel"/>
    <w:tmpl w:val="864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3225C"/>
    <w:multiLevelType w:val="multilevel"/>
    <w:tmpl w:val="A5DE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C1B74"/>
    <w:multiLevelType w:val="hybridMultilevel"/>
    <w:tmpl w:val="2B86F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FA2"/>
    <w:multiLevelType w:val="multilevel"/>
    <w:tmpl w:val="ECF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D28D4"/>
    <w:multiLevelType w:val="multilevel"/>
    <w:tmpl w:val="13D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36E2E"/>
    <w:multiLevelType w:val="hybridMultilevel"/>
    <w:tmpl w:val="3014E6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77F1"/>
    <w:multiLevelType w:val="multilevel"/>
    <w:tmpl w:val="3DFEBB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82B1B"/>
    <w:multiLevelType w:val="multilevel"/>
    <w:tmpl w:val="B37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40513"/>
    <w:multiLevelType w:val="hybridMultilevel"/>
    <w:tmpl w:val="23642B36"/>
    <w:lvl w:ilvl="0" w:tplc="202A53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881421">
    <w:abstractNumId w:val="1"/>
  </w:num>
  <w:num w:numId="2" w16cid:durableId="804084478">
    <w:abstractNumId w:val="9"/>
  </w:num>
  <w:num w:numId="3" w16cid:durableId="572357216">
    <w:abstractNumId w:val="3"/>
  </w:num>
  <w:num w:numId="4" w16cid:durableId="1161510307">
    <w:abstractNumId w:val="0"/>
  </w:num>
  <w:num w:numId="5" w16cid:durableId="1891185630">
    <w:abstractNumId w:val="8"/>
  </w:num>
  <w:num w:numId="6" w16cid:durableId="1274943170">
    <w:abstractNumId w:val="2"/>
  </w:num>
  <w:num w:numId="7" w16cid:durableId="1548374153">
    <w:abstractNumId w:val="6"/>
  </w:num>
  <w:num w:numId="8" w16cid:durableId="1132213541">
    <w:abstractNumId w:val="5"/>
  </w:num>
  <w:num w:numId="9" w16cid:durableId="288515331">
    <w:abstractNumId w:val="10"/>
  </w:num>
  <w:num w:numId="10" w16cid:durableId="470751737">
    <w:abstractNumId w:val="4"/>
  </w:num>
  <w:num w:numId="11" w16cid:durableId="191674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BE"/>
    <w:rsid w:val="000213B2"/>
    <w:rsid w:val="00046BDF"/>
    <w:rsid w:val="00083659"/>
    <w:rsid w:val="000D3876"/>
    <w:rsid w:val="000E1505"/>
    <w:rsid w:val="00124157"/>
    <w:rsid w:val="00296250"/>
    <w:rsid w:val="003443DF"/>
    <w:rsid w:val="004B0943"/>
    <w:rsid w:val="004D7393"/>
    <w:rsid w:val="005332B9"/>
    <w:rsid w:val="00566BAC"/>
    <w:rsid w:val="0058624F"/>
    <w:rsid w:val="00682174"/>
    <w:rsid w:val="007279F6"/>
    <w:rsid w:val="007C159D"/>
    <w:rsid w:val="007C29A2"/>
    <w:rsid w:val="009E0064"/>
    <w:rsid w:val="00AE3B2D"/>
    <w:rsid w:val="00B85EBD"/>
    <w:rsid w:val="00BA6A60"/>
    <w:rsid w:val="00C012EC"/>
    <w:rsid w:val="00C8526A"/>
    <w:rsid w:val="00CD0320"/>
    <w:rsid w:val="00E01BF9"/>
    <w:rsid w:val="00E97D14"/>
    <w:rsid w:val="00EC65BE"/>
    <w:rsid w:val="00EE501D"/>
    <w:rsid w:val="00EF00D0"/>
    <w:rsid w:val="00F04109"/>
    <w:rsid w:val="00F422F3"/>
    <w:rsid w:val="00FA62C4"/>
    <w:rsid w:val="00F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E228"/>
  <w15:chartTrackingRefBased/>
  <w15:docId w15:val="{89E0ECF9-3E11-49B1-9923-63E99D84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Glynnis Woolridge</dc:creator>
  <cp:keywords/>
  <dc:description/>
  <cp:lastModifiedBy>Laurie Gillispie</cp:lastModifiedBy>
  <cp:revision>2</cp:revision>
  <cp:lastPrinted>2026-03-23T12:53:00Z</cp:lastPrinted>
  <dcterms:created xsi:type="dcterms:W3CDTF">2026-03-25T17:18:00Z</dcterms:created>
  <dcterms:modified xsi:type="dcterms:W3CDTF">2026-03-25T17:18:00Z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b629b207-915c-4242-bf8f-d6143235be64</vt:lpwstr>
  </property>
</Properties>
</file>